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571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招标审查用户协议</w:t>
      </w:r>
    </w:p>
    <w:p w14:paraId="2F5B47EC">
      <w:pPr>
        <w:pStyle w:val="4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4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</w:rPr>
        <w:t>欢迎您与北京生材网科技有限公司（以下简称“北京</w:t>
      </w:r>
      <w:r>
        <w:rPr>
          <w:rFonts w:hint="eastAsia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  <w:lang w:val="en-US" w:eastAsia="zh-CN"/>
        </w:rPr>
        <w:t>生材网</w:t>
      </w:r>
      <w:r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</w:rPr>
        <w:t>”）共同签署本《用</w:t>
      </w: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</w:rPr>
        <w:t>户协议》（下称"本协议"）并使用招标审查（定义见下文）服务。</w:t>
      </w:r>
    </w:p>
    <w:bookmarkEnd w:id="0"/>
    <w:p w14:paraId="151EE16F">
      <w:pPr>
        <w:pStyle w:val="4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4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4"/>
          <w:sz w:val="24"/>
          <w:szCs w:val="24"/>
          <w:shd w:val="clear" w:fill="FFFFFF"/>
        </w:rPr>
        <w:t>本协议是双方就北京生材网招投标平台提供的“招标审查”服务所达成的法律协议。请在使用前仔细阅读，如不同意本协议内容，请立即停止使用。</w:t>
      </w:r>
    </w:p>
    <w:p w14:paraId="65FBA97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一、服务说明</w:t>
      </w:r>
    </w:p>
    <w:p w14:paraId="2961111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本协议适用于所有通过北京生材网招投标平台使用本服务的用户，并随平台功能更新自动扩展适用范围。</w:t>
      </w:r>
    </w:p>
    <w:p w14:paraId="71B38B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最新版本协议于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2025年12月24日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生效。</w:t>
      </w:r>
    </w:p>
    <w:p w14:paraId="43D7952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二、用户资格与账户管理</w:t>
      </w:r>
    </w:p>
    <w:p w14:paraId="1D5C7F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用户应具备完全民事行为能力，禁止无民事行为能力人或限制民事行为能力人注册。</w:t>
      </w:r>
    </w:p>
    <w:p w14:paraId="73585A2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用户注册需提供真实、准确、完整的资料，并妥善保管账户信息，不得转让、出借或授权第三方使用。</w:t>
      </w:r>
    </w:p>
    <w:p w14:paraId="2F3E22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平台有权对涉嫌违规操作（如上传虚假信息、恶意使用等）的账户采取冻结、注销等措施。</w:t>
      </w:r>
    </w:p>
    <w:p w14:paraId="786FC8A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三、用户权利与义务</w:t>
      </w:r>
    </w:p>
    <w:p w14:paraId="69A3CBC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用户有权依据平台规则使用智能化审查服务。</w:t>
      </w:r>
    </w:p>
    <w:p w14:paraId="77B2F3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用户不得上传违反法律法规或公序良俗的内容，不得利用本服务从事干扰平台运营、侵害他人权益等行为。</w:t>
      </w:r>
    </w:p>
    <w:p w14:paraId="03B93B9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平台当前提供免费会员服务，未来如需收费将提前公告。用户数据删除后不可恢复，平台不承担数据丢失责任。</w:t>
      </w:r>
    </w:p>
    <w:p w14:paraId="7383A2A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四、知识产权与保密</w:t>
      </w:r>
    </w:p>
    <w:p w14:paraId="3F8E0D0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平台所有内容（包括但不限于软件、界面、数据、分析报告）的知识产权归北京生材网招投标平台所有。</w:t>
      </w:r>
    </w:p>
    <w:p w14:paraId="3A8768F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双方应对在服务过程中获知的商业秘密、技术信息等保密内容承担保密义务。</w:t>
      </w:r>
    </w:p>
    <w:p w14:paraId="6934CD4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五、免责声明</w:t>
      </w:r>
    </w:p>
    <w:p w14:paraId="3E5BA36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平台基于现有技术提供审查服务，不保证结果绝对准确、完整或满足用户特定需求。</w:t>
      </w:r>
    </w:p>
    <w:p w14:paraId="7179482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因技术局限、网络故障、不可抗力等因素导致的服务中断或数据偏差，平台不承担责任。</w:t>
      </w:r>
    </w:p>
    <w:p w14:paraId="258F54A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用户因依赖本服务所作决策产生的风险，由用户自行承担。</w:t>
      </w:r>
    </w:p>
    <w:p w14:paraId="6098F68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六、法律适用与争议解决</w:t>
      </w:r>
    </w:p>
    <w:p w14:paraId="174324E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本协议适用中华人民共和国大陆地区法律。</w:t>
      </w:r>
    </w:p>
    <w:p w14:paraId="628516F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因本协议引起的争议，双方应优先友好协商；协商不成的，可向北京生材网所在地有管辖权的人民法院提起诉讼。</w:t>
      </w:r>
    </w:p>
    <w:p w14:paraId="6D8934C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七、其他</w:t>
      </w:r>
    </w:p>
    <w:p w14:paraId="54F66EA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用户个人信息处理遵循《隐私政策》。</w:t>
      </w:r>
    </w:p>
    <w:p w14:paraId="2ECA79F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tLeast"/>
        <w:ind w:left="420" w:right="0" w:hanging="36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平台保留修改本协议的权利，修改后将通过公告或站内信等方式通知。如用户继续使用服务，视为接受修改后的协议。</w:t>
      </w:r>
    </w:p>
    <w:p w14:paraId="045D0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2B86C"/>
    <w:multiLevelType w:val="multilevel"/>
    <w:tmpl w:val="8FD2B86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044FF23"/>
    <w:multiLevelType w:val="multilevel"/>
    <w:tmpl w:val="B044FF2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3664F12"/>
    <w:multiLevelType w:val="multilevel"/>
    <w:tmpl w:val="F3664F1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2DD9EE9"/>
    <w:multiLevelType w:val="multilevel"/>
    <w:tmpl w:val="12DD9EE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F3FD7C5"/>
    <w:multiLevelType w:val="multilevel"/>
    <w:tmpl w:val="4F3FD7C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24DEAE9"/>
    <w:multiLevelType w:val="multilevel"/>
    <w:tmpl w:val="624DEAE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26F4B"/>
    <w:rsid w:val="324C6101"/>
    <w:rsid w:val="662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863</Characters>
  <Lines>0</Lines>
  <Paragraphs>0</Paragraphs>
  <TotalTime>26</TotalTime>
  <ScaleCrop>false</ScaleCrop>
  <LinksUpToDate>false</LinksUpToDate>
  <CharactersWithSpaces>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2025-12-24T08:35:00Z</dcterms:created>
  <dc:creator>93296</dc:creator>
  <cp:lastModifiedBy>北京生材网</cp:lastModifiedBy>
  <dcterms:modified xsi:type="dcterms:W3CDTF">2025-12-25T01:57:38Z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eyJoZGlkIjoiYzQyMzc1MTNkZmJhNTY0NTZjYTU1YmQ3MzQyMDM4YzgiLCJ1c2VySWQiOiIxNzYxNDM2MDk3In0=</vt:lpwstr>
  </property>
  <property fmtid="{D5CDD505-2E9C-101B-9397-08002B2CF9AE}" pid="4" name="ICV">
    <vt:lpwstr>E12171833F7340E7A6E40F52CEC33373_12</vt:lpwstr>
  </property>
</Properties>
</file>